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88" w:type="dxa"/>
        <w:tblLayout w:type="fixed"/>
        <w:tblLook w:val="0000" w:firstRow="0" w:lastRow="0" w:firstColumn="0" w:lastColumn="0" w:noHBand="0" w:noVBand="0"/>
      </w:tblPr>
      <w:tblGrid>
        <w:gridCol w:w="6048"/>
        <w:gridCol w:w="9540"/>
      </w:tblGrid>
      <w:tr w:rsidR="00676A5C" w:rsidRPr="00315FE4" w:rsidTr="00C429E9">
        <w:tblPrEx>
          <w:tblCellMar>
            <w:top w:w="0" w:type="dxa"/>
            <w:bottom w:w="0" w:type="dxa"/>
          </w:tblCellMar>
        </w:tblPrEx>
        <w:trPr>
          <w:cantSplit/>
          <w:trHeight w:val="927"/>
        </w:trPr>
        <w:tc>
          <w:tcPr>
            <w:tcW w:w="6048" w:type="dxa"/>
            <w:vMerge w:val="restart"/>
            <w:tcBorders>
              <w:top w:val="nil"/>
              <w:left w:val="nil"/>
              <w:bottom w:val="nil"/>
              <w:right w:val="nil"/>
            </w:tcBorders>
          </w:tcPr>
          <w:p w:rsidR="00676A5C" w:rsidRPr="001B1AE1" w:rsidRDefault="00676A5C" w:rsidP="00C429E9">
            <w:pPr>
              <w:ind w:left="-57" w:right="-57"/>
              <w:jc w:val="center"/>
              <w:rPr>
                <w:bCs/>
                <w:sz w:val="28"/>
                <w:szCs w:val="28"/>
              </w:rPr>
            </w:pPr>
            <w:r w:rsidRPr="001B1AE1">
              <w:rPr>
                <w:bCs/>
                <w:sz w:val="28"/>
                <w:szCs w:val="28"/>
              </w:rPr>
              <w:t>ỦY BAN NHÂN DÂN TỈNH NINH THUẬN</w:t>
            </w:r>
          </w:p>
          <w:p w:rsidR="00676A5C" w:rsidRPr="001B1AE1" w:rsidRDefault="00676A5C" w:rsidP="00C429E9">
            <w:pPr>
              <w:ind w:left="-57" w:right="-57"/>
              <w:jc w:val="center"/>
              <w:rPr>
                <w:b/>
                <w:sz w:val="28"/>
                <w:szCs w:val="28"/>
              </w:rPr>
            </w:pPr>
            <w:r w:rsidRPr="001B1AE1">
              <w:rPr>
                <w:b/>
                <w:bCs/>
                <w:sz w:val="28"/>
                <w:szCs w:val="28"/>
              </w:rPr>
              <w:t xml:space="preserve"> SỞ KHOA HỌC VÀ CÔNG NGHỆ</w:t>
            </w:r>
          </w:p>
          <w:p w:rsidR="00676A5C" w:rsidRPr="001B1AE1" w:rsidRDefault="00676A5C" w:rsidP="00C429E9">
            <w:pPr>
              <w:ind w:left="-57" w:right="-57"/>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1182370</wp:posOffset>
                      </wp:positionH>
                      <wp:positionV relativeFrom="paragraph">
                        <wp:posOffset>52070</wp:posOffset>
                      </wp:positionV>
                      <wp:extent cx="1280160" cy="0"/>
                      <wp:effectExtent l="8255" t="11430" r="698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1pt,4.1pt" to="193.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vWX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yeZrNoI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"/>
                  </w:pict>
                </mc:Fallback>
              </mc:AlternateContent>
            </w:r>
          </w:p>
        </w:tc>
        <w:tc>
          <w:tcPr>
            <w:tcW w:w="9540" w:type="dxa"/>
            <w:tcBorders>
              <w:top w:val="nil"/>
              <w:left w:val="nil"/>
              <w:bottom w:val="nil"/>
              <w:right w:val="nil"/>
            </w:tcBorders>
          </w:tcPr>
          <w:p w:rsidR="00676A5C" w:rsidRPr="001B1AE1" w:rsidRDefault="00676A5C" w:rsidP="00C429E9">
            <w:pPr>
              <w:jc w:val="center"/>
              <w:rPr>
                <w:b/>
                <w:bCs/>
                <w:sz w:val="28"/>
                <w:szCs w:val="28"/>
              </w:rPr>
            </w:pPr>
            <w:r w:rsidRPr="001B1AE1">
              <w:rPr>
                <w:b/>
                <w:bCs/>
                <w:sz w:val="28"/>
                <w:szCs w:val="28"/>
              </w:rPr>
              <w:t>CỘNG HOÀ XÃ HỘI CHỦ NGHĨA VIỆT NAM</w:t>
            </w:r>
          </w:p>
          <w:p w:rsidR="00676A5C" w:rsidRPr="001B1AE1" w:rsidRDefault="00676A5C" w:rsidP="00C429E9">
            <w:pPr>
              <w:jc w:val="center"/>
              <w:rPr>
                <w:b/>
                <w:bCs/>
                <w:sz w:val="28"/>
                <w:szCs w:val="28"/>
              </w:rPr>
            </w:pPr>
            <w:r w:rsidRPr="001B1AE1">
              <w:rPr>
                <w:b/>
                <w:bCs/>
                <w:sz w:val="28"/>
                <w:szCs w:val="28"/>
              </w:rPr>
              <w:t>Độc lập - Tự do - Hạnh phúc</w:t>
            </w:r>
          </w:p>
          <w:p w:rsidR="00676A5C" w:rsidRPr="001B1AE1" w:rsidRDefault="00676A5C" w:rsidP="00C429E9">
            <w:pPr>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2007235</wp:posOffset>
                      </wp:positionH>
                      <wp:positionV relativeFrom="paragraph">
                        <wp:posOffset>104775</wp:posOffset>
                      </wp:positionV>
                      <wp:extent cx="1981200" cy="0"/>
                      <wp:effectExtent l="6350" t="6985" r="1270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05pt,8.25pt" to="314.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"/>
                  </w:pict>
                </mc:Fallback>
              </mc:AlternateContent>
            </w:r>
          </w:p>
        </w:tc>
      </w:tr>
      <w:tr w:rsidR="00676A5C" w:rsidRPr="00315FE4" w:rsidTr="00C429E9">
        <w:tblPrEx>
          <w:tblCellMar>
            <w:top w:w="0" w:type="dxa"/>
            <w:bottom w:w="0" w:type="dxa"/>
          </w:tblCellMar>
        </w:tblPrEx>
        <w:trPr>
          <w:cantSplit/>
          <w:trHeight w:val="380"/>
        </w:trPr>
        <w:tc>
          <w:tcPr>
            <w:tcW w:w="6048" w:type="dxa"/>
            <w:vMerge/>
            <w:tcBorders>
              <w:top w:val="nil"/>
              <w:left w:val="nil"/>
              <w:bottom w:val="nil"/>
              <w:right w:val="nil"/>
            </w:tcBorders>
          </w:tcPr>
          <w:p w:rsidR="00676A5C" w:rsidRPr="001B1AE1" w:rsidRDefault="00676A5C" w:rsidP="00C429E9">
            <w:pPr>
              <w:ind w:left="-57" w:right="-57"/>
              <w:jc w:val="center"/>
              <w:rPr>
                <w:b/>
                <w:bCs/>
                <w:sz w:val="28"/>
                <w:szCs w:val="28"/>
              </w:rPr>
            </w:pPr>
          </w:p>
        </w:tc>
        <w:tc>
          <w:tcPr>
            <w:tcW w:w="9540" w:type="dxa"/>
            <w:tcBorders>
              <w:top w:val="nil"/>
              <w:left w:val="nil"/>
              <w:bottom w:val="nil"/>
              <w:right w:val="nil"/>
            </w:tcBorders>
          </w:tcPr>
          <w:p w:rsidR="00676A5C" w:rsidRPr="001B1AE1" w:rsidRDefault="00676A5C" w:rsidP="00676A5C">
            <w:pPr>
              <w:jc w:val="center"/>
              <w:rPr>
                <w:sz w:val="28"/>
                <w:szCs w:val="28"/>
              </w:rPr>
            </w:pPr>
            <w:r w:rsidRPr="001B1AE1">
              <w:rPr>
                <w:bCs/>
                <w:i/>
                <w:iCs/>
                <w:sz w:val="28"/>
                <w:szCs w:val="28"/>
              </w:rPr>
              <w:t>Ninh Thuận, ngày        tháng 7 năm 202</w:t>
            </w:r>
            <w:r>
              <w:rPr>
                <w:bCs/>
                <w:i/>
                <w:iCs/>
                <w:sz w:val="28"/>
                <w:szCs w:val="28"/>
              </w:rPr>
              <w:t>1</w:t>
            </w:r>
          </w:p>
        </w:tc>
      </w:tr>
    </w:tbl>
    <w:p w:rsidR="00676A5C" w:rsidRDefault="00676A5C" w:rsidP="00676A5C">
      <w:pPr>
        <w:pStyle w:val="Heading1"/>
        <w:spacing w:before="0"/>
        <w:jc w:val="center"/>
        <w:rPr>
          <w:rFonts w:ascii="Times New Roman" w:hAnsi="Times New Roman"/>
          <w:color w:val="auto"/>
        </w:rPr>
      </w:pPr>
    </w:p>
    <w:p w:rsidR="00676A5C" w:rsidRDefault="00676A5C" w:rsidP="00676A5C">
      <w:pPr>
        <w:pStyle w:val="Heading1"/>
        <w:spacing w:before="0"/>
        <w:jc w:val="center"/>
        <w:rPr>
          <w:rFonts w:ascii="Times New Roman" w:hAnsi="Times New Roman"/>
          <w:color w:val="auto"/>
        </w:rPr>
      </w:pPr>
      <w:r w:rsidRPr="00D54FB0">
        <w:rPr>
          <w:rFonts w:ascii="Times New Roman" w:hAnsi="Times New Roman"/>
          <w:color w:val="auto"/>
        </w:rPr>
        <w:t xml:space="preserve">DANH MỤC NHIỆM VỤ </w:t>
      </w:r>
      <w:r>
        <w:rPr>
          <w:rFonts w:ascii="Times New Roman" w:hAnsi="Times New Roman"/>
          <w:color w:val="auto"/>
        </w:rPr>
        <w:t xml:space="preserve">KHOA HỌC VÀ CÔNG NGHỆ TUYỂN CHỌN TỔ CHỨC, CÁ NHÂN CHỦ TRÌ </w:t>
      </w:r>
    </w:p>
    <w:p w:rsidR="00676A5C" w:rsidRPr="00D54FB0" w:rsidRDefault="00676A5C" w:rsidP="00676A5C">
      <w:pPr>
        <w:pStyle w:val="Heading1"/>
        <w:spacing w:before="0"/>
        <w:jc w:val="center"/>
        <w:rPr>
          <w:rFonts w:ascii="Times New Roman" w:hAnsi="Times New Roman"/>
          <w:color w:val="auto"/>
        </w:rPr>
      </w:pPr>
      <w:r>
        <w:rPr>
          <w:rFonts w:ascii="Times New Roman" w:hAnsi="Times New Roman"/>
          <w:color w:val="auto"/>
        </w:rPr>
        <w:t>THỰC HIỆN</w:t>
      </w:r>
      <w:r w:rsidRPr="00D54FB0">
        <w:rPr>
          <w:rFonts w:ascii="Times New Roman" w:hAnsi="Times New Roman"/>
          <w:color w:val="auto"/>
        </w:rPr>
        <w:t xml:space="preserve"> NĂM 20</w:t>
      </w:r>
      <w:r>
        <w:rPr>
          <w:rFonts w:ascii="Times New Roman" w:hAnsi="Times New Roman"/>
          <w:color w:val="auto"/>
        </w:rPr>
        <w:t>2</w:t>
      </w:r>
      <w:r>
        <w:rPr>
          <w:rFonts w:ascii="Times New Roman" w:hAnsi="Times New Roman"/>
          <w:color w:val="auto"/>
        </w:rPr>
        <w:t>1</w:t>
      </w:r>
    </w:p>
    <w:p w:rsidR="00676A5C" w:rsidRPr="009C5B9A" w:rsidRDefault="00676A5C" w:rsidP="00676A5C">
      <w:pPr>
        <w:pStyle w:val="Giua"/>
      </w:pPr>
      <w:r w:rsidRPr="009C5B9A">
        <w:t xml:space="preserve"> (Kèm theo </w:t>
      </w:r>
      <w:r>
        <w:t xml:space="preserve">Thông báo </w:t>
      </w:r>
      <w:r w:rsidRPr="009C5B9A">
        <w:t xml:space="preserve"> số: ………./</w:t>
      </w:r>
      <w:r>
        <w:t xml:space="preserve">TB-SKHCN, </w:t>
      </w:r>
      <w:r w:rsidRPr="009C5B9A">
        <w:t xml:space="preserve"> ngày……../</w:t>
      </w:r>
      <w:r>
        <w:t>7</w:t>
      </w:r>
      <w:r w:rsidRPr="009C5B9A">
        <w:t>/20</w:t>
      </w:r>
      <w:r>
        <w:t>2</w:t>
      </w:r>
      <w:r>
        <w:t>1</w:t>
      </w:r>
      <w:r w:rsidRPr="009C5B9A">
        <w:t xml:space="preserve"> của </w:t>
      </w:r>
      <w:r>
        <w:t xml:space="preserve">Sở Khoa học và Công nghệ </w:t>
      </w:r>
      <w:r w:rsidRPr="009C5B9A">
        <w:t>tỉnh Ninh Thuận</w:t>
      </w:r>
      <w:r>
        <w:t>)</w:t>
      </w:r>
    </w:p>
    <w:p w:rsidR="00676A5C" w:rsidRDefault="00676A5C" w:rsidP="00676A5C">
      <w:pPr>
        <w:pStyle w:val="Giua"/>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27"/>
        <w:gridCol w:w="4962"/>
        <w:gridCol w:w="5668"/>
        <w:gridCol w:w="1979"/>
      </w:tblGrid>
      <w:tr w:rsidR="00676A5C" w:rsidRPr="008218A9" w:rsidTr="00C429E9">
        <w:trPr>
          <w:trHeight w:val="684"/>
          <w:tblHeader/>
        </w:trPr>
        <w:tc>
          <w:tcPr>
            <w:tcW w:w="219" w:type="pct"/>
            <w:shd w:val="clear" w:color="auto" w:fill="auto"/>
          </w:tcPr>
          <w:p w:rsidR="00676A5C" w:rsidRPr="008218A9" w:rsidRDefault="00676A5C" w:rsidP="00C429E9">
            <w:pPr>
              <w:ind w:left="-142" w:right="-109"/>
              <w:jc w:val="center"/>
              <w:rPr>
                <w:b/>
                <w:bCs/>
                <w:sz w:val="28"/>
                <w:szCs w:val="28"/>
              </w:rPr>
            </w:pPr>
            <w:r w:rsidRPr="008218A9">
              <w:rPr>
                <w:b/>
                <w:bCs/>
                <w:sz w:val="28"/>
                <w:szCs w:val="28"/>
              </w:rPr>
              <w:t>TT</w:t>
            </w:r>
          </w:p>
        </w:tc>
        <w:tc>
          <w:tcPr>
            <w:tcW w:w="690" w:type="pct"/>
            <w:shd w:val="clear" w:color="auto" w:fill="auto"/>
          </w:tcPr>
          <w:p w:rsidR="00676A5C" w:rsidRPr="008218A9" w:rsidRDefault="00676A5C" w:rsidP="00C429E9">
            <w:pPr>
              <w:jc w:val="center"/>
              <w:rPr>
                <w:b/>
                <w:bCs/>
                <w:sz w:val="28"/>
                <w:szCs w:val="28"/>
              </w:rPr>
            </w:pPr>
            <w:r w:rsidRPr="008218A9">
              <w:rPr>
                <w:b/>
                <w:bCs/>
                <w:sz w:val="28"/>
                <w:szCs w:val="28"/>
              </w:rPr>
              <w:t>Tên nhiệm vụ</w:t>
            </w:r>
          </w:p>
        </w:tc>
        <w:tc>
          <w:tcPr>
            <w:tcW w:w="1610" w:type="pct"/>
          </w:tcPr>
          <w:p w:rsidR="00676A5C" w:rsidRPr="008218A9" w:rsidRDefault="00676A5C" w:rsidP="00C429E9">
            <w:pPr>
              <w:jc w:val="center"/>
              <w:rPr>
                <w:b/>
                <w:bCs/>
                <w:sz w:val="28"/>
                <w:szCs w:val="28"/>
              </w:rPr>
            </w:pPr>
            <w:r w:rsidRPr="008218A9">
              <w:rPr>
                <w:b/>
                <w:bCs/>
                <w:sz w:val="28"/>
                <w:szCs w:val="28"/>
              </w:rPr>
              <w:t>Định hướng mục tiêu</w:t>
            </w:r>
          </w:p>
        </w:tc>
        <w:tc>
          <w:tcPr>
            <w:tcW w:w="1839" w:type="pct"/>
          </w:tcPr>
          <w:p w:rsidR="00676A5C" w:rsidRPr="008218A9" w:rsidRDefault="00676A5C" w:rsidP="00C429E9">
            <w:pPr>
              <w:jc w:val="center"/>
              <w:rPr>
                <w:b/>
                <w:bCs/>
                <w:sz w:val="28"/>
                <w:szCs w:val="28"/>
              </w:rPr>
            </w:pPr>
            <w:r w:rsidRPr="008218A9">
              <w:rPr>
                <w:b/>
                <w:bCs/>
                <w:sz w:val="28"/>
                <w:szCs w:val="28"/>
              </w:rPr>
              <w:t>Sản phẩm dự kiến</w:t>
            </w:r>
          </w:p>
        </w:tc>
        <w:tc>
          <w:tcPr>
            <w:tcW w:w="642" w:type="pct"/>
            <w:shd w:val="clear" w:color="auto" w:fill="auto"/>
          </w:tcPr>
          <w:p w:rsidR="00676A5C" w:rsidRPr="008218A9" w:rsidRDefault="00676A5C" w:rsidP="00C429E9">
            <w:pPr>
              <w:jc w:val="center"/>
              <w:rPr>
                <w:bCs/>
                <w:i/>
                <w:sz w:val="28"/>
                <w:szCs w:val="28"/>
              </w:rPr>
            </w:pPr>
            <w:r w:rsidRPr="008218A9">
              <w:rPr>
                <w:b/>
                <w:bCs/>
                <w:sz w:val="28"/>
                <w:szCs w:val="28"/>
              </w:rPr>
              <w:t>Phương thức thực hiện</w:t>
            </w:r>
          </w:p>
        </w:tc>
      </w:tr>
      <w:tr w:rsidR="00676A5C" w:rsidRPr="00EC01D7" w:rsidTr="00C429E9">
        <w:tc>
          <w:tcPr>
            <w:tcW w:w="219" w:type="pct"/>
            <w:tcBorders>
              <w:top w:val="single" w:sz="4" w:space="0" w:color="auto"/>
              <w:bottom w:val="single" w:sz="4" w:space="0" w:color="auto"/>
            </w:tcBorders>
            <w:shd w:val="clear" w:color="auto" w:fill="auto"/>
          </w:tcPr>
          <w:p w:rsidR="00676A5C" w:rsidRPr="002868DD" w:rsidRDefault="00676A5C" w:rsidP="00C429E9">
            <w:pPr>
              <w:jc w:val="center"/>
              <w:rPr>
                <w:bCs/>
                <w:sz w:val="28"/>
                <w:szCs w:val="28"/>
              </w:rPr>
            </w:pPr>
            <w:r w:rsidRPr="002868DD">
              <w:rPr>
                <w:bCs/>
                <w:sz w:val="28"/>
                <w:szCs w:val="28"/>
              </w:rPr>
              <w:t>1</w:t>
            </w:r>
          </w:p>
        </w:tc>
        <w:tc>
          <w:tcPr>
            <w:tcW w:w="690" w:type="pct"/>
            <w:tcBorders>
              <w:top w:val="single" w:sz="4" w:space="0" w:color="auto"/>
              <w:bottom w:val="single" w:sz="4" w:space="0" w:color="auto"/>
            </w:tcBorders>
            <w:shd w:val="clear" w:color="auto" w:fill="auto"/>
          </w:tcPr>
          <w:p w:rsidR="00676A5C" w:rsidRPr="00390F7B" w:rsidRDefault="00676A5C" w:rsidP="00C429E9">
            <w:pPr>
              <w:jc w:val="both"/>
              <w:rPr>
                <w:bCs/>
                <w:sz w:val="28"/>
                <w:szCs w:val="28"/>
              </w:rPr>
            </w:pPr>
            <w:r w:rsidRPr="00390F7B">
              <w:rPr>
                <w:sz w:val="28"/>
                <w:szCs w:val="28"/>
              </w:rPr>
              <w:t>Nghiên cứu phân vùng khô hạn và đề xuất các giải pháp phòng chống, thích ứng với hạn hán trong bối cảnh biến đổi khí hậu và thời tiết cực đoan trên địa bàn tỉnh Ninh Thuận</w:t>
            </w:r>
          </w:p>
        </w:tc>
        <w:tc>
          <w:tcPr>
            <w:tcW w:w="1610" w:type="pct"/>
            <w:tcBorders>
              <w:top w:val="single" w:sz="4" w:space="0" w:color="auto"/>
              <w:bottom w:val="single" w:sz="4" w:space="0" w:color="auto"/>
            </w:tcBorders>
          </w:tcPr>
          <w:p w:rsidR="00676A5C" w:rsidRDefault="00676A5C" w:rsidP="00C429E9">
            <w:pPr>
              <w:jc w:val="both"/>
              <w:rPr>
                <w:sz w:val="28"/>
                <w:szCs w:val="28"/>
              </w:rPr>
            </w:pPr>
            <w:r>
              <w:rPr>
                <w:sz w:val="28"/>
                <w:szCs w:val="28"/>
              </w:rPr>
              <w:t>-</w:t>
            </w:r>
            <w:r w:rsidRPr="00390F7B">
              <w:rPr>
                <w:sz w:val="28"/>
                <w:szCs w:val="28"/>
              </w:rPr>
              <w:t xml:space="preserve"> Xây dựng </w:t>
            </w:r>
            <w:r>
              <w:rPr>
                <w:sz w:val="28"/>
                <w:szCs w:val="28"/>
              </w:rPr>
              <w:t>được p</w:t>
            </w:r>
            <w:r w:rsidRPr="00390F7B">
              <w:rPr>
                <w:sz w:val="28"/>
                <w:szCs w:val="28"/>
              </w:rPr>
              <w:t xml:space="preserve">hương pháp phân vùng khô hạn và Bộ bản </w:t>
            </w:r>
            <w:bookmarkStart w:id="0" w:name="_GoBack"/>
            <w:bookmarkEnd w:id="0"/>
            <w:r w:rsidRPr="00390F7B">
              <w:rPr>
                <w:sz w:val="28"/>
                <w:szCs w:val="28"/>
              </w:rPr>
              <w:t xml:space="preserve">đồ phân vùng hạn hán (hạn khí tượng, hạn thủ văn, hạn nông nghiệp) trên địa bàn tỉnh Ninh Thuận (chi tiết đến cấp xã). </w:t>
            </w:r>
          </w:p>
          <w:p w:rsidR="00676A5C" w:rsidRDefault="00676A5C" w:rsidP="00C429E9">
            <w:pPr>
              <w:jc w:val="both"/>
              <w:rPr>
                <w:sz w:val="28"/>
                <w:szCs w:val="28"/>
              </w:rPr>
            </w:pPr>
            <w:r>
              <w:rPr>
                <w:sz w:val="28"/>
                <w:szCs w:val="28"/>
              </w:rPr>
              <w:t xml:space="preserve">- </w:t>
            </w:r>
            <w:r w:rsidRPr="00390F7B">
              <w:rPr>
                <w:sz w:val="28"/>
                <w:szCs w:val="28"/>
              </w:rPr>
              <w:t xml:space="preserve">Đề xuất </w:t>
            </w:r>
            <w:r>
              <w:rPr>
                <w:sz w:val="28"/>
                <w:szCs w:val="28"/>
              </w:rPr>
              <w:t xml:space="preserve">được </w:t>
            </w:r>
            <w:r w:rsidRPr="00390F7B">
              <w:rPr>
                <w:sz w:val="28"/>
                <w:szCs w:val="28"/>
              </w:rPr>
              <w:t xml:space="preserve">các giải pháp: Phòng chống và thích ứng với khô hạn; Đảm bảo an ninh nguồn nước phục vụ đời sống và sản xuất trong điều kiện BĐKH, thời tiết cực đoan trên địa bàn tỉnh Ninh Thuận. </w:t>
            </w:r>
          </w:p>
          <w:p w:rsidR="00676A5C" w:rsidRPr="00390F7B" w:rsidRDefault="00676A5C" w:rsidP="00C429E9">
            <w:pPr>
              <w:jc w:val="both"/>
              <w:rPr>
                <w:bCs/>
                <w:sz w:val="28"/>
                <w:szCs w:val="28"/>
              </w:rPr>
            </w:pPr>
            <w:r>
              <w:rPr>
                <w:sz w:val="28"/>
                <w:szCs w:val="28"/>
              </w:rPr>
              <w:t>- Xây dựng được c</w:t>
            </w:r>
            <w:r w:rsidRPr="00390F7B">
              <w:rPr>
                <w:sz w:val="28"/>
                <w:szCs w:val="28"/>
              </w:rPr>
              <w:t>ông cụ/phần mềm (WebGIS) để quản lý dữ liệu bản đồ phân vùng khô hạn và thông tin về hạn hán phục vụ công tác chỉ đạo, điều hành, phòng chống và thích ứng khô hạn tỉnh Ninh Thuận chi tiết đến cấp xã.</w:t>
            </w:r>
          </w:p>
        </w:tc>
        <w:tc>
          <w:tcPr>
            <w:tcW w:w="1839" w:type="pct"/>
            <w:tcBorders>
              <w:top w:val="single" w:sz="4" w:space="0" w:color="auto"/>
              <w:bottom w:val="single" w:sz="4" w:space="0" w:color="auto"/>
            </w:tcBorders>
          </w:tcPr>
          <w:p w:rsidR="00676A5C" w:rsidRPr="00DB2D14" w:rsidRDefault="00676A5C" w:rsidP="00C429E9">
            <w:pPr>
              <w:jc w:val="both"/>
              <w:rPr>
                <w:sz w:val="28"/>
                <w:szCs w:val="28"/>
              </w:rPr>
            </w:pPr>
            <w:r w:rsidRPr="00DB2D14">
              <w:rPr>
                <w:sz w:val="28"/>
                <w:szCs w:val="28"/>
              </w:rPr>
              <w:t>-</w:t>
            </w:r>
            <w:r>
              <w:rPr>
                <w:sz w:val="28"/>
                <w:szCs w:val="28"/>
              </w:rPr>
              <w:t xml:space="preserve"> </w:t>
            </w:r>
            <w:r w:rsidRPr="00DB2D14">
              <w:rPr>
                <w:sz w:val="28"/>
                <w:szCs w:val="28"/>
              </w:rPr>
              <w:t xml:space="preserve">Bộ cơ sở dữ liệu về điều kiện tự nhiên, kinh tế - xã hội, khí tượng, thủy văn, nước mặt, nước ngầm, tình hình khai thác và sử dụng nguồn nước, tình hình hạn hán, thiếu nước trên địa bàn tỉnh Ninh Thuận </w:t>
            </w:r>
          </w:p>
          <w:p w:rsidR="00676A5C" w:rsidRPr="00DB2D14" w:rsidRDefault="00676A5C" w:rsidP="00C429E9">
            <w:pPr>
              <w:jc w:val="both"/>
              <w:rPr>
                <w:sz w:val="28"/>
                <w:szCs w:val="28"/>
              </w:rPr>
            </w:pPr>
            <w:r w:rsidRPr="00DB2D14">
              <w:rPr>
                <w:sz w:val="28"/>
                <w:szCs w:val="28"/>
              </w:rPr>
              <w:t>-</w:t>
            </w:r>
            <w:r>
              <w:rPr>
                <w:sz w:val="28"/>
                <w:szCs w:val="28"/>
              </w:rPr>
              <w:t xml:space="preserve"> </w:t>
            </w:r>
            <w:r w:rsidRPr="00DB2D14">
              <w:rPr>
                <w:sz w:val="28"/>
                <w:szCs w:val="28"/>
              </w:rPr>
              <w:t xml:space="preserve">Báo cáo Đánh giá thực trạng diễn biến tình hình khô hạn và công tác phòng, chống hạn hán, thiếu nước trên địa bàn tỉnh Ninh Thuận và tác động của hạn hán đến đời sống và sản xuất trong những năm gần đây. </w:t>
            </w:r>
          </w:p>
          <w:p w:rsidR="00676A5C" w:rsidRPr="00DB2D14" w:rsidRDefault="00676A5C" w:rsidP="00C429E9">
            <w:pPr>
              <w:jc w:val="both"/>
              <w:rPr>
                <w:color w:val="000000"/>
                <w:sz w:val="28"/>
                <w:szCs w:val="28"/>
              </w:rPr>
            </w:pPr>
            <w:r w:rsidRPr="00DB2D14">
              <w:rPr>
                <w:sz w:val="28"/>
                <w:szCs w:val="28"/>
              </w:rPr>
              <w:t>- Báo cáo phương pháp phân vùng khô hạn (hạn khí tượng, hạn thủy văn, hạn nông nghiệp) tỉnh Ninh Thuận.</w:t>
            </w:r>
            <w:r w:rsidRPr="00DB2D14">
              <w:rPr>
                <w:color w:val="000000"/>
                <w:sz w:val="28"/>
                <w:szCs w:val="28"/>
              </w:rPr>
              <w:t xml:space="preserve"> </w:t>
            </w:r>
          </w:p>
          <w:p w:rsidR="00676A5C" w:rsidRPr="00DB2D14" w:rsidRDefault="00676A5C" w:rsidP="00C429E9">
            <w:pPr>
              <w:jc w:val="both"/>
              <w:rPr>
                <w:sz w:val="28"/>
                <w:szCs w:val="28"/>
              </w:rPr>
            </w:pPr>
            <w:r w:rsidRPr="00DB2D14">
              <w:rPr>
                <w:sz w:val="28"/>
                <w:szCs w:val="28"/>
              </w:rPr>
              <w:t xml:space="preserve">- Kết quả tính toán phân vùng khô hạn và Bộ bản đồ phân vùng khô hạn (hạn khí tượng, hạn thủy văn và hạn nông nghiệp) trên địa bàn tỉnh Ninh Thuận chi tiết đến cấp xã. </w:t>
            </w:r>
          </w:p>
          <w:p w:rsidR="00676A5C" w:rsidRPr="00DB2D14" w:rsidRDefault="00676A5C" w:rsidP="00C429E9">
            <w:pPr>
              <w:jc w:val="both"/>
              <w:rPr>
                <w:sz w:val="28"/>
                <w:szCs w:val="28"/>
              </w:rPr>
            </w:pPr>
            <w:r w:rsidRPr="00DB2D14">
              <w:rPr>
                <w:sz w:val="28"/>
                <w:szCs w:val="28"/>
              </w:rPr>
              <w:t>- Phương pháp và Kết quả tính toán cảnh báo hạn khí tượng, thủy văn, nông nghiệp trong bối cảnh biến đổi khí hậu và thời tiết cự</w:t>
            </w:r>
            <w:r>
              <w:rPr>
                <w:sz w:val="28"/>
                <w:szCs w:val="28"/>
              </w:rPr>
              <w:t xml:space="preserve">c đoan </w:t>
            </w:r>
            <w:r w:rsidRPr="00DB2D14">
              <w:rPr>
                <w:sz w:val="28"/>
                <w:szCs w:val="28"/>
              </w:rPr>
              <w:t>.</w:t>
            </w:r>
          </w:p>
          <w:p w:rsidR="00676A5C" w:rsidRPr="00DB2D14" w:rsidRDefault="00676A5C" w:rsidP="00C429E9">
            <w:pPr>
              <w:jc w:val="both"/>
              <w:rPr>
                <w:sz w:val="28"/>
                <w:szCs w:val="28"/>
              </w:rPr>
            </w:pPr>
            <w:r w:rsidRPr="00DB2D14">
              <w:rPr>
                <w:sz w:val="28"/>
                <w:szCs w:val="28"/>
              </w:rPr>
              <w:t xml:space="preserve">- Các giải pháp: Phòng chống và thích ứng với khô hạn; Đảm bảo an ninh nguồn nước phục vụ </w:t>
            </w:r>
            <w:r w:rsidRPr="00DB2D14">
              <w:rPr>
                <w:sz w:val="28"/>
                <w:szCs w:val="28"/>
              </w:rPr>
              <w:lastRenderedPageBreak/>
              <w:t xml:space="preserve">đời sống và sản xuất trong điều kiện </w:t>
            </w:r>
            <w:r>
              <w:rPr>
                <w:sz w:val="28"/>
                <w:szCs w:val="28"/>
              </w:rPr>
              <w:t>biến đổi khí hậu</w:t>
            </w:r>
            <w:r w:rsidRPr="00DB2D14">
              <w:rPr>
                <w:sz w:val="28"/>
                <w:szCs w:val="28"/>
              </w:rPr>
              <w:t xml:space="preserve">, thời tiết cực đoan trên địa bàn tỉnh Ninh Thuận. </w:t>
            </w:r>
          </w:p>
          <w:p w:rsidR="00676A5C" w:rsidRPr="00DB2D14" w:rsidRDefault="00676A5C" w:rsidP="00C429E9">
            <w:pPr>
              <w:jc w:val="both"/>
              <w:rPr>
                <w:sz w:val="28"/>
                <w:szCs w:val="28"/>
              </w:rPr>
            </w:pPr>
            <w:r w:rsidRPr="00DB2D14">
              <w:rPr>
                <w:sz w:val="28"/>
                <w:szCs w:val="28"/>
              </w:rPr>
              <w:t xml:space="preserve">- Bộ </w:t>
            </w:r>
            <w:r>
              <w:rPr>
                <w:sz w:val="28"/>
                <w:szCs w:val="28"/>
              </w:rPr>
              <w:t>c</w:t>
            </w:r>
            <w:r w:rsidRPr="00DB2D14">
              <w:rPr>
                <w:sz w:val="28"/>
                <w:szCs w:val="28"/>
              </w:rPr>
              <w:t xml:space="preserve">ông cụ/phần mềm (WebGIS) để quản lý dữ liệu bản đồ phân vùng khô hạn và thông tin về khô hạn phục vụ công tác chỉ đạo, điều hành, phòng chống và thích ứng khô hạn tỉnh Ninh Thuận chi tiết đến cấp xã. </w:t>
            </w:r>
          </w:p>
          <w:p w:rsidR="00676A5C" w:rsidRPr="00DB2D14" w:rsidRDefault="00676A5C" w:rsidP="00C429E9">
            <w:pPr>
              <w:jc w:val="both"/>
              <w:rPr>
                <w:color w:val="000000"/>
                <w:sz w:val="28"/>
                <w:szCs w:val="28"/>
              </w:rPr>
            </w:pPr>
            <w:r w:rsidRPr="00DB2D14">
              <w:rPr>
                <w:sz w:val="28"/>
                <w:szCs w:val="28"/>
              </w:rPr>
              <w:t>- Tài liệu hướng dẫn kỹ thuật/Sổ tay hướng dẫn sử dụng Bộ công cụ/Phần mềm WebGis dành cho các đối tượng (cán bộ quản lý cấp tỉnh, huyện, xã và người dân) phục vụ quản lý và khai thác dữ liệu hạn hán tỉnh Ninh Thuận. - Báo cáo kết quả Tập huấn, chuyển giao cho các cơ quan quản lý và cho cán bộ cấp xã, huyện, tỉnh về sử dụng WebGIS, bản đồ phân vùng khô hạn và các giải pháp phòng chống, thích ứng khô hạn</w:t>
            </w:r>
          </w:p>
          <w:p w:rsidR="00676A5C" w:rsidRPr="00DB2D14" w:rsidRDefault="00676A5C" w:rsidP="00C429E9">
            <w:pPr>
              <w:jc w:val="both"/>
              <w:rPr>
                <w:sz w:val="28"/>
                <w:szCs w:val="28"/>
              </w:rPr>
            </w:pPr>
            <w:r w:rsidRPr="00DB2D14">
              <w:rPr>
                <w:color w:val="000000"/>
                <w:sz w:val="28"/>
                <w:szCs w:val="28"/>
              </w:rPr>
              <w:t>- 01 bài báo khoa học đăng trên Tạp chí KH&amp;CN chuyên ngành</w:t>
            </w:r>
          </w:p>
          <w:p w:rsidR="00676A5C" w:rsidRPr="002868DD" w:rsidRDefault="00676A5C" w:rsidP="00C429E9">
            <w:pPr>
              <w:pStyle w:val="ListParagraph"/>
              <w:ind w:left="0"/>
              <w:contextualSpacing w:val="0"/>
              <w:jc w:val="both"/>
              <w:rPr>
                <w:spacing w:val="-4"/>
                <w:lang w:val="pt-BR"/>
              </w:rPr>
            </w:pPr>
          </w:p>
        </w:tc>
        <w:tc>
          <w:tcPr>
            <w:tcW w:w="642" w:type="pct"/>
            <w:tcBorders>
              <w:bottom w:val="single" w:sz="4" w:space="0" w:color="auto"/>
            </w:tcBorders>
            <w:shd w:val="clear" w:color="auto" w:fill="auto"/>
          </w:tcPr>
          <w:p w:rsidR="00676A5C" w:rsidRPr="00EC01D7" w:rsidRDefault="00676A5C" w:rsidP="00C429E9">
            <w:pPr>
              <w:pStyle w:val="ListParagraph"/>
              <w:ind w:left="0"/>
              <w:contextualSpacing w:val="0"/>
              <w:jc w:val="both"/>
              <w:rPr>
                <w:rFonts w:ascii="Times New Roman" w:hAnsi="Times New Roman"/>
                <w:bCs/>
              </w:rPr>
            </w:pPr>
            <w:r w:rsidRPr="00EC01D7">
              <w:rPr>
                <w:rFonts w:ascii="Times New Roman" w:hAnsi="Times New Roman"/>
                <w:bCs/>
              </w:rPr>
              <w:lastRenderedPageBreak/>
              <w:t>Tuyển chọn tổ chức chủ trì, cá nhân chủ nhiệm</w:t>
            </w:r>
          </w:p>
        </w:tc>
      </w:tr>
      <w:tr w:rsidR="00676A5C" w:rsidRPr="00C030A9" w:rsidTr="00C429E9">
        <w:tc>
          <w:tcPr>
            <w:tcW w:w="219" w:type="pct"/>
            <w:tcBorders>
              <w:top w:val="single" w:sz="4" w:space="0" w:color="auto"/>
              <w:bottom w:val="single" w:sz="4" w:space="0" w:color="auto"/>
            </w:tcBorders>
            <w:shd w:val="clear" w:color="auto" w:fill="auto"/>
          </w:tcPr>
          <w:p w:rsidR="00676A5C" w:rsidRPr="008218A9" w:rsidRDefault="00676A5C" w:rsidP="00C429E9">
            <w:pPr>
              <w:jc w:val="center"/>
              <w:rPr>
                <w:bCs/>
                <w:sz w:val="28"/>
                <w:szCs w:val="28"/>
              </w:rPr>
            </w:pPr>
            <w:r w:rsidRPr="008218A9">
              <w:rPr>
                <w:bCs/>
                <w:sz w:val="28"/>
                <w:szCs w:val="28"/>
              </w:rPr>
              <w:lastRenderedPageBreak/>
              <w:t>2</w:t>
            </w:r>
          </w:p>
        </w:tc>
        <w:tc>
          <w:tcPr>
            <w:tcW w:w="690" w:type="pct"/>
            <w:tcBorders>
              <w:top w:val="single" w:sz="4" w:space="0" w:color="auto"/>
              <w:bottom w:val="single" w:sz="4" w:space="0" w:color="auto"/>
            </w:tcBorders>
            <w:shd w:val="clear" w:color="auto" w:fill="auto"/>
          </w:tcPr>
          <w:p w:rsidR="00676A5C" w:rsidRPr="00C030A9" w:rsidRDefault="00676A5C" w:rsidP="00C429E9">
            <w:pPr>
              <w:jc w:val="both"/>
              <w:rPr>
                <w:bCs/>
                <w:sz w:val="28"/>
                <w:szCs w:val="28"/>
              </w:rPr>
            </w:pPr>
            <w:r w:rsidRPr="00C030A9">
              <w:rPr>
                <w:sz w:val="28"/>
                <w:szCs w:val="28"/>
              </w:rPr>
              <w:t xml:space="preserve">Đánh giá tiềm năng và đề xuất các giải pháp sản xuất nông, lâm nghiệp để khai thác hiệu quả diện tích đất đã được đưa ra khỏi quy hoạch 3 loại rừng và </w:t>
            </w:r>
            <w:r w:rsidRPr="00C030A9">
              <w:rPr>
                <w:sz w:val="28"/>
                <w:szCs w:val="28"/>
              </w:rPr>
              <w:lastRenderedPageBreak/>
              <w:t>đất sản xuất nông nghiệp tại các khu vực tưới hưởng lợi từ các hồ thủy lợi trên địa bàn tỉnh Ninh Thuận</w:t>
            </w:r>
          </w:p>
        </w:tc>
        <w:tc>
          <w:tcPr>
            <w:tcW w:w="1610" w:type="pct"/>
            <w:tcBorders>
              <w:top w:val="single" w:sz="4" w:space="0" w:color="auto"/>
              <w:bottom w:val="single" w:sz="4" w:space="0" w:color="auto"/>
            </w:tcBorders>
          </w:tcPr>
          <w:p w:rsidR="00676A5C" w:rsidRPr="00C030A9" w:rsidRDefault="00676A5C" w:rsidP="00C429E9">
            <w:pPr>
              <w:jc w:val="both"/>
              <w:rPr>
                <w:sz w:val="28"/>
                <w:szCs w:val="28"/>
              </w:rPr>
            </w:pPr>
            <w:r w:rsidRPr="00C030A9">
              <w:rPr>
                <w:bCs/>
                <w:sz w:val="28"/>
                <w:szCs w:val="28"/>
              </w:rPr>
              <w:lastRenderedPageBreak/>
              <w:t xml:space="preserve">- Xác định được hiện trạng và đánh giá hiệu quả sản xuẩt nông, lâm nghiệp của </w:t>
            </w:r>
            <w:r w:rsidRPr="00C030A9">
              <w:rPr>
                <w:sz w:val="28"/>
                <w:szCs w:val="28"/>
              </w:rPr>
              <w:t xml:space="preserve">diện tích đất đã được đưa ra khỏi quy hoạch 3 loại rừng và đất sản xuất nông nghiệp tại các khu vực tưới hưởng lợi từ các hồ thủy lợi trên địa bàn tỉnh Ninh Thuận. </w:t>
            </w:r>
          </w:p>
          <w:p w:rsidR="00676A5C" w:rsidRPr="00C030A9" w:rsidRDefault="00676A5C" w:rsidP="00C429E9">
            <w:pPr>
              <w:jc w:val="both"/>
              <w:rPr>
                <w:sz w:val="28"/>
                <w:szCs w:val="28"/>
              </w:rPr>
            </w:pPr>
            <w:r w:rsidRPr="00C030A9">
              <w:rPr>
                <w:sz w:val="28"/>
                <w:szCs w:val="28"/>
              </w:rPr>
              <w:t xml:space="preserve">- Đánh giá được tiềm năng sản xuất nông nghiệp và đề xuất cơ cấu cây trồng thích hợp tại các vùng đất nghiên cứu trên cơ </w:t>
            </w:r>
            <w:r w:rsidRPr="00C030A9">
              <w:rPr>
                <w:sz w:val="28"/>
                <w:szCs w:val="28"/>
              </w:rPr>
              <w:lastRenderedPageBreak/>
              <w:t>sở đặc điểm tài nguyên đất, nước, khí hậu thời tiết của vùng; giải pháp bảo vệ, cải tạo và định hướng sử dụng đất hiệu quả, bền vững.</w:t>
            </w:r>
          </w:p>
          <w:p w:rsidR="00676A5C" w:rsidRPr="00C030A9" w:rsidRDefault="00676A5C" w:rsidP="00C429E9">
            <w:pPr>
              <w:jc w:val="both"/>
              <w:rPr>
                <w:bCs/>
                <w:sz w:val="28"/>
                <w:szCs w:val="28"/>
              </w:rPr>
            </w:pPr>
            <w:r w:rsidRPr="00C030A9">
              <w:rPr>
                <w:sz w:val="28"/>
                <w:szCs w:val="28"/>
              </w:rPr>
              <w:t xml:space="preserve">- </w:t>
            </w:r>
            <w:r w:rsidRPr="00C030A9">
              <w:rPr>
                <w:color w:val="000000"/>
                <w:sz w:val="28"/>
                <w:szCs w:val="28"/>
              </w:rPr>
              <w:t xml:space="preserve">Xây dựng được các bản đồ </w:t>
            </w:r>
            <w:r w:rsidRPr="00C030A9">
              <w:rPr>
                <w:sz w:val="28"/>
                <w:szCs w:val="28"/>
              </w:rPr>
              <w:t>chất lượng đất và bản đồ tiềm năng đất đai.</w:t>
            </w:r>
          </w:p>
        </w:tc>
        <w:tc>
          <w:tcPr>
            <w:tcW w:w="1839" w:type="pct"/>
            <w:tcBorders>
              <w:top w:val="single" w:sz="4" w:space="0" w:color="auto"/>
              <w:bottom w:val="single" w:sz="4" w:space="0" w:color="auto"/>
            </w:tcBorders>
          </w:tcPr>
          <w:p w:rsidR="00676A5C" w:rsidRPr="00C030A9" w:rsidRDefault="00676A5C" w:rsidP="00C429E9">
            <w:pPr>
              <w:jc w:val="both"/>
              <w:rPr>
                <w:sz w:val="28"/>
                <w:szCs w:val="28"/>
              </w:rPr>
            </w:pPr>
            <w:r w:rsidRPr="00C030A9">
              <w:rPr>
                <w:sz w:val="28"/>
                <w:szCs w:val="28"/>
              </w:rPr>
              <w:lastRenderedPageBreak/>
              <w:t xml:space="preserve">- Báo cáo </w:t>
            </w:r>
            <w:r w:rsidRPr="00C030A9">
              <w:rPr>
                <w:bCs/>
                <w:sz w:val="28"/>
                <w:szCs w:val="28"/>
              </w:rPr>
              <w:t xml:space="preserve">hiện trạng và đánh giá hiệu quả sản xuẩt nông, lâm nghiệp của </w:t>
            </w:r>
            <w:r w:rsidRPr="00C030A9">
              <w:rPr>
                <w:sz w:val="28"/>
                <w:szCs w:val="28"/>
              </w:rPr>
              <w:t>diện tích đất đã được đưa ra khỏi quy hoạch 3 loại rừng và đất sản xuất nông nghiệp tại các khu vực tưới hưởng lợi từ các hồ thủy lợi trên địa bàn tỉnh Ninh Thuận.</w:t>
            </w:r>
          </w:p>
          <w:p w:rsidR="00676A5C" w:rsidRPr="00C030A9" w:rsidRDefault="00676A5C" w:rsidP="00C429E9">
            <w:pPr>
              <w:jc w:val="both"/>
              <w:rPr>
                <w:sz w:val="28"/>
                <w:szCs w:val="28"/>
              </w:rPr>
            </w:pPr>
            <w:r w:rsidRPr="00C030A9">
              <w:rPr>
                <w:sz w:val="28"/>
                <w:szCs w:val="28"/>
              </w:rPr>
              <w:t>- Bộ dữ liệu về chất lượng đất, nước,  khí hậu thời tiết vùng nghiên cứu.</w:t>
            </w:r>
          </w:p>
          <w:p w:rsidR="00676A5C" w:rsidRPr="00C030A9" w:rsidRDefault="00676A5C" w:rsidP="00C429E9">
            <w:pPr>
              <w:jc w:val="both"/>
              <w:rPr>
                <w:sz w:val="28"/>
                <w:szCs w:val="28"/>
              </w:rPr>
            </w:pPr>
            <w:r w:rsidRPr="00C030A9">
              <w:rPr>
                <w:sz w:val="28"/>
                <w:szCs w:val="28"/>
              </w:rPr>
              <w:t>- Bản đồ chất lượng đất tỷ lệ 1/25.000;</w:t>
            </w:r>
          </w:p>
          <w:p w:rsidR="00676A5C" w:rsidRPr="00C030A9" w:rsidRDefault="00676A5C" w:rsidP="00C429E9">
            <w:pPr>
              <w:jc w:val="both"/>
              <w:rPr>
                <w:sz w:val="28"/>
                <w:szCs w:val="28"/>
              </w:rPr>
            </w:pPr>
            <w:r w:rsidRPr="00C030A9">
              <w:rPr>
                <w:sz w:val="28"/>
                <w:szCs w:val="28"/>
              </w:rPr>
              <w:t xml:space="preserve">- Bản đồ tiềm năng đất đai tỷ lệ 1/25.000 </w:t>
            </w:r>
          </w:p>
          <w:p w:rsidR="00676A5C" w:rsidRPr="00C030A9" w:rsidRDefault="00676A5C" w:rsidP="00C429E9">
            <w:pPr>
              <w:jc w:val="both"/>
              <w:rPr>
                <w:sz w:val="28"/>
                <w:szCs w:val="28"/>
              </w:rPr>
            </w:pPr>
            <w:r w:rsidRPr="00C030A9">
              <w:rPr>
                <w:sz w:val="28"/>
                <w:szCs w:val="28"/>
              </w:rPr>
              <w:t xml:space="preserve"> - Đề xuất cơ cấu cây trồng thích hợp trên các </w:t>
            </w:r>
            <w:r w:rsidRPr="00C030A9">
              <w:rPr>
                <w:sz w:val="28"/>
                <w:szCs w:val="28"/>
              </w:rPr>
              <w:lastRenderedPageBreak/>
              <w:t>vùng đất nghiên cứu; giải pháp bảo vệ, cải tạo và định hướng sử dụng đất hiệu quả, bền vững.</w:t>
            </w:r>
          </w:p>
          <w:p w:rsidR="00676A5C" w:rsidRPr="00C030A9" w:rsidRDefault="00676A5C" w:rsidP="00C429E9">
            <w:pPr>
              <w:jc w:val="both"/>
              <w:rPr>
                <w:spacing w:val="-4"/>
                <w:sz w:val="28"/>
                <w:szCs w:val="28"/>
                <w:lang w:val="pt-BR"/>
              </w:rPr>
            </w:pPr>
            <w:r w:rsidRPr="00C030A9">
              <w:rPr>
                <w:color w:val="000000"/>
                <w:sz w:val="28"/>
                <w:szCs w:val="28"/>
              </w:rPr>
              <w:t>- 01 bài báo khoa học đăng trên Tạp chí KH&amp;CN chuyên ngành.</w:t>
            </w:r>
          </w:p>
        </w:tc>
        <w:tc>
          <w:tcPr>
            <w:tcW w:w="642" w:type="pct"/>
            <w:tcBorders>
              <w:top w:val="single" w:sz="4" w:space="0" w:color="auto"/>
              <w:bottom w:val="single" w:sz="4" w:space="0" w:color="auto"/>
            </w:tcBorders>
            <w:shd w:val="clear" w:color="auto" w:fill="auto"/>
          </w:tcPr>
          <w:p w:rsidR="00676A5C" w:rsidRPr="00C030A9" w:rsidRDefault="00676A5C" w:rsidP="00C429E9">
            <w:pPr>
              <w:pStyle w:val="ListParagraph"/>
              <w:ind w:left="0"/>
              <w:contextualSpacing w:val="0"/>
              <w:jc w:val="both"/>
              <w:rPr>
                <w:rFonts w:ascii="Times New Roman" w:hAnsi="Times New Roman"/>
                <w:bCs/>
              </w:rPr>
            </w:pPr>
            <w:r w:rsidRPr="00C030A9">
              <w:rPr>
                <w:rFonts w:ascii="Times New Roman" w:hAnsi="Times New Roman"/>
                <w:bCs/>
              </w:rPr>
              <w:lastRenderedPageBreak/>
              <w:t>Tuyển chọn tổ chức chủ trì, cá nhân chủ nhiệm</w:t>
            </w:r>
          </w:p>
        </w:tc>
      </w:tr>
      <w:tr w:rsidR="00676A5C" w:rsidRPr="0071527D" w:rsidTr="00C429E9">
        <w:tc>
          <w:tcPr>
            <w:tcW w:w="219" w:type="pct"/>
            <w:tcBorders>
              <w:top w:val="single" w:sz="4" w:space="0" w:color="auto"/>
              <w:bottom w:val="single" w:sz="4" w:space="0" w:color="auto"/>
            </w:tcBorders>
            <w:shd w:val="clear" w:color="auto" w:fill="auto"/>
          </w:tcPr>
          <w:p w:rsidR="00676A5C" w:rsidRPr="008218A9" w:rsidRDefault="00676A5C" w:rsidP="00C429E9">
            <w:pPr>
              <w:jc w:val="center"/>
              <w:rPr>
                <w:bCs/>
                <w:sz w:val="28"/>
                <w:szCs w:val="28"/>
              </w:rPr>
            </w:pPr>
            <w:r w:rsidRPr="008218A9">
              <w:rPr>
                <w:bCs/>
                <w:sz w:val="28"/>
                <w:szCs w:val="28"/>
              </w:rPr>
              <w:lastRenderedPageBreak/>
              <w:t>3</w:t>
            </w:r>
          </w:p>
        </w:tc>
        <w:tc>
          <w:tcPr>
            <w:tcW w:w="690" w:type="pct"/>
            <w:tcBorders>
              <w:top w:val="single" w:sz="4" w:space="0" w:color="auto"/>
              <w:bottom w:val="single" w:sz="4" w:space="0" w:color="auto"/>
            </w:tcBorders>
            <w:shd w:val="clear" w:color="auto" w:fill="auto"/>
          </w:tcPr>
          <w:p w:rsidR="00676A5C" w:rsidRPr="0071527D" w:rsidRDefault="00676A5C" w:rsidP="00C429E9">
            <w:pPr>
              <w:jc w:val="both"/>
              <w:rPr>
                <w:bCs/>
                <w:color w:val="000000"/>
                <w:sz w:val="28"/>
                <w:szCs w:val="28"/>
                <w:lang w:val="it-IT"/>
              </w:rPr>
            </w:pPr>
            <w:r w:rsidRPr="0071527D">
              <w:rPr>
                <w:sz w:val="28"/>
                <w:szCs w:val="28"/>
              </w:rPr>
              <w:t>Nghiên cứu ứng dụng giải pháp kỹ thuật cải tạo vườn điều kết hợp trồng xen cây dược liệu theo hướng hữu cơ trên địa bàn tỉnh Ninh Thuận</w:t>
            </w:r>
            <w:r w:rsidRPr="0071527D">
              <w:rPr>
                <w:bCs/>
                <w:color w:val="000000"/>
                <w:sz w:val="28"/>
                <w:szCs w:val="28"/>
                <w:lang w:val="it-IT"/>
              </w:rPr>
              <w:t>.</w:t>
            </w:r>
          </w:p>
          <w:p w:rsidR="00676A5C" w:rsidRPr="0071527D" w:rsidRDefault="00676A5C" w:rsidP="00C429E9">
            <w:pPr>
              <w:jc w:val="both"/>
              <w:rPr>
                <w:bCs/>
                <w:sz w:val="28"/>
                <w:szCs w:val="28"/>
              </w:rPr>
            </w:pPr>
          </w:p>
        </w:tc>
        <w:tc>
          <w:tcPr>
            <w:tcW w:w="1610" w:type="pct"/>
            <w:tcBorders>
              <w:top w:val="single" w:sz="4" w:space="0" w:color="auto"/>
              <w:bottom w:val="single" w:sz="4" w:space="0" w:color="auto"/>
            </w:tcBorders>
          </w:tcPr>
          <w:p w:rsidR="00676A5C" w:rsidRPr="0071527D" w:rsidRDefault="00676A5C" w:rsidP="00C429E9">
            <w:pPr>
              <w:spacing w:before="60" w:after="60"/>
              <w:jc w:val="both"/>
              <w:rPr>
                <w:rFonts w:eastAsia="Times New Roman"/>
                <w:color w:val="000000"/>
                <w:sz w:val="28"/>
                <w:szCs w:val="28"/>
              </w:rPr>
            </w:pPr>
            <w:r w:rsidRPr="0071527D">
              <w:rPr>
                <w:rFonts w:eastAsia="Times New Roman"/>
                <w:color w:val="000000"/>
                <w:sz w:val="28"/>
                <w:szCs w:val="28"/>
              </w:rPr>
              <w:t>- Điều tra, đ</w:t>
            </w:r>
            <w:r w:rsidRPr="0071527D">
              <w:rPr>
                <w:sz w:val="28"/>
                <w:szCs w:val="28"/>
              </w:rPr>
              <w:t>ánh giá thực trạng sản xuất, kỹ thuật canh tác và hiệu quả của cây điều tại Ninh Thuận.</w:t>
            </w:r>
          </w:p>
          <w:p w:rsidR="00676A5C" w:rsidRPr="0071527D" w:rsidRDefault="00676A5C" w:rsidP="00C429E9">
            <w:pPr>
              <w:spacing w:after="120"/>
              <w:jc w:val="both"/>
              <w:rPr>
                <w:bCs/>
                <w:sz w:val="28"/>
                <w:szCs w:val="28"/>
                <w:lang w:val="it-IT"/>
              </w:rPr>
            </w:pPr>
            <w:r w:rsidRPr="0071527D">
              <w:rPr>
                <w:sz w:val="28"/>
                <w:szCs w:val="28"/>
              </w:rPr>
              <w:t xml:space="preserve">- Nghiên cứu </w:t>
            </w:r>
            <w:r w:rsidRPr="0071527D">
              <w:rPr>
                <w:bCs/>
                <w:sz w:val="28"/>
                <w:szCs w:val="28"/>
                <w:lang w:val="it-IT"/>
              </w:rPr>
              <w:t xml:space="preserve">quy trình kỹ thuật cải tạo vườn điều kết hợp với trồng xen cây dược liệu theo hướng hữu cơ phù hợp với điều kiện canh tác tại tỉnh Ninh Thuận </w:t>
            </w:r>
            <w:r w:rsidRPr="0071527D">
              <w:rPr>
                <w:bCs/>
                <w:i/>
                <w:sz w:val="28"/>
                <w:szCs w:val="28"/>
                <w:lang w:val="it-IT"/>
              </w:rPr>
              <w:t xml:space="preserve">(Đơn vị tham gia tuyển chọn đề xuất, thuyết minh việc lựa </w:t>
            </w:r>
            <w:r>
              <w:rPr>
                <w:bCs/>
                <w:i/>
                <w:sz w:val="28"/>
                <w:szCs w:val="28"/>
                <w:lang w:val="it-IT"/>
              </w:rPr>
              <w:t xml:space="preserve">chọn </w:t>
            </w:r>
            <w:r w:rsidRPr="0071527D">
              <w:rPr>
                <w:bCs/>
                <w:i/>
                <w:sz w:val="28"/>
                <w:szCs w:val="28"/>
                <w:lang w:val="it-IT"/>
              </w:rPr>
              <w:t>loại cây dược liệu phù hợp)</w:t>
            </w:r>
            <w:r w:rsidRPr="0071527D">
              <w:rPr>
                <w:bCs/>
                <w:sz w:val="28"/>
                <w:szCs w:val="28"/>
                <w:lang w:val="it-IT"/>
              </w:rPr>
              <w:t>.</w:t>
            </w:r>
          </w:p>
          <w:p w:rsidR="00676A5C" w:rsidRPr="0071527D" w:rsidRDefault="00676A5C" w:rsidP="00C429E9">
            <w:pPr>
              <w:spacing w:after="120"/>
              <w:jc w:val="both"/>
              <w:rPr>
                <w:bCs/>
                <w:color w:val="000000"/>
                <w:sz w:val="28"/>
                <w:szCs w:val="28"/>
              </w:rPr>
            </w:pPr>
            <w:r w:rsidRPr="0071527D">
              <w:rPr>
                <w:bCs/>
                <w:sz w:val="28"/>
                <w:szCs w:val="28"/>
                <w:lang w:val="it-IT"/>
              </w:rPr>
              <w:t>- Xây dựng các mô hình vườn điều cải tạo kết hợp trồng xen cây dược liệu theo hướng hữu cơ tại tỉnh Ninh Thuận.</w:t>
            </w:r>
          </w:p>
        </w:tc>
        <w:tc>
          <w:tcPr>
            <w:tcW w:w="1839" w:type="pct"/>
            <w:tcBorders>
              <w:top w:val="single" w:sz="4" w:space="0" w:color="auto"/>
              <w:bottom w:val="single" w:sz="4" w:space="0" w:color="auto"/>
            </w:tcBorders>
          </w:tcPr>
          <w:p w:rsidR="00676A5C" w:rsidRPr="0071527D" w:rsidRDefault="00676A5C" w:rsidP="00C429E9">
            <w:pPr>
              <w:spacing w:before="60" w:after="60"/>
              <w:jc w:val="both"/>
              <w:rPr>
                <w:color w:val="000000"/>
                <w:sz w:val="28"/>
                <w:szCs w:val="28"/>
              </w:rPr>
            </w:pPr>
            <w:r w:rsidRPr="0071527D">
              <w:rPr>
                <w:sz w:val="28"/>
                <w:szCs w:val="28"/>
              </w:rPr>
              <w:t>- Báo cáo phân tích, đánh giá thực trạng sản xuất, canh tác điều tại Ninh Thuận.</w:t>
            </w:r>
          </w:p>
          <w:p w:rsidR="00676A5C" w:rsidRDefault="00676A5C" w:rsidP="00C429E9">
            <w:pPr>
              <w:pStyle w:val="ListParagraph"/>
              <w:ind w:left="0"/>
              <w:jc w:val="both"/>
              <w:rPr>
                <w:rFonts w:ascii="Times New Roman" w:hAnsi="Times New Roman"/>
              </w:rPr>
            </w:pPr>
            <w:r w:rsidRPr="0071527D">
              <w:rPr>
                <w:rFonts w:ascii="Times New Roman" w:hAnsi="Times New Roman"/>
                <w:bCs/>
                <w:lang w:val="it-IT"/>
              </w:rPr>
              <w:t xml:space="preserve">- Quy trình kỹ thuật cải tạo vườn điều kết hợp với trồng xen cây dược liệu theo hướng hữu cơ phù hợp với điều kiện canh tác tại các khu vực khó khăn của tỉnh Ninh Thuận </w:t>
            </w:r>
            <w:r w:rsidRPr="0071527D">
              <w:rPr>
                <w:rFonts w:ascii="Times New Roman" w:hAnsi="Times New Roman"/>
              </w:rPr>
              <w:t>(được công nhận cấp cơ sở).</w:t>
            </w:r>
          </w:p>
          <w:p w:rsidR="00676A5C" w:rsidRPr="008461E3" w:rsidRDefault="00676A5C" w:rsidP="00C429E9">
            <w:pPr>
              <w:pStyle w:val="ListParagraph"/>
              <w:ind w:left="0"/>
              <w:jc w:val="both"/>
              <w:rPr>
                <w:rFonts w:ascii="Times New Roman" w:hAnsi="Times New Roman"/>
              </w:rPr>
            </w:pPr>
            <w:r w:rsidRPr="008461E3">
              <w:rPr>
                <w:rFonts w:ascii="Times New Roman" w:hAnsi="Times New Roman"/>
              </w:rPr>
              <w:t>- Xác định 1-2 loại cây dược liệu phù hợp cho trồng xen vườn điều cải tạo cho từng tiểu vùng (tập quán, khí hậu, thổ nhưỡng).</w:t>
            </w:r>
          </w:p>
          <w:p w:rsidR="00676A5C" w:rsidRPr="0071527D" w:rsidRDefault="00676A5C" w:rsidP="00C429E9">
            <w:pPr>
              <w:pStyle w:val="ListParagraph"/>
              <w:ind w:left="0"/>
              <w:jc w:val="both"/>
              <w:rPr>
                <w:rFonts w:ascii="Times New Roman" w:hAnsi="Times New Roman"/>
                <w:bCs/>
                <w:color w:val="000000"/>
                <w:lang w:val="it-IT"/>
              </w:rPr>
            </w:pPr>
            <w:r w:rsidRPr="0071527D">
              <w:rPr>
                <w:rFonts w:ascii="Times New Roman" w:hAnsi="Times New Roman"/>
                <w:bCs/>
                <w:lang w:val="it-IT"/>
              </w:rPr>
              <w:t>- Các mô hình vườn điều cải tạo kết hợp trồng xen cây dược liệu theo hướng hữu cơ tại một số khu vực khó khăn của tỉnh Ninh Thuận (hiệu quả kinh tế cao hơn ít nhất 20% so với các mô hình canh tác do người dân tự triển khai trong cùng khu vực xây dựng mô hình)</w:t>
            </w:r>
          </w:p>
        </w:tc>
        <w:tc>
          <w:tcPr>
            <w:tcW w:w="642" w:type="pct"/>
            <w:tcBorders>
              <w:top w:val="single" w:sz="4" w:space="0" w:color="auto"/>
              <w:bottom w:val="single" w:sz="4" w:space="0" w:color="auto"/>
            </w:tcBorders>
            <w:shd w:val="clear" w:color="auto" w:fill="auto"/>
          </w:tcPr>
          <w:p w:rsidR="00676A5C" w:rsidRPr="0071527D" w:rsidRDefault="00676A5C" w:rsidP="00C429E9">
            <w:pPr>
              <w:pStyle w:val="ListParagraph"/>
              <w:ind w:left="0"/>
              <w:contextualSpacing w:val="0"/>
              <w:jc w:val="both"/>
              <w:rPr>
                <w:rFonts w:ascii="Times New Roman" w:hAnsi="Times New Roman"/>
                <w:bCs/>
              </w:rPr>
            </w:pPr>
            <w:r w:rsidRPr="0071527D">
              <w:rPr>
                <w:rFonts w:ascii="Times New Roman" w:hAnsi="Times New Roman"/>
                <w:bCs/>
              </w:rPr>
              <w:t>Tuyển chọn tổ chức chủ trì, cá nhân chủ nhiệm</w:t>
            </w:r>
          </w:p>
        </w:tc>
      </w:tr>
    </w:tbl>
    <w:p w:rsidR="004A143C" w:rsidRDefault="004A143C"/>
    <w:sectPr w:rsidR="004A143C" w:rsidSect="00D542C2">
      <w:pgSz w:w="16840" w:h="11907" w:orient="landscape" w:code="9"/>
      <w:pgMar w:top="567" w:right="794"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5C"/>
    <w:rsid w:val="004A143C"/>
    <w:rsid w:val="00676A5C"/>
    <w:rsid w:val="00FB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A5C"/>
    <w:rPr>
      <w:rFonts w:eastAsia="Calibri"/>
    </w:rPr>
  </w:style>
  <w:style w:type="paragraph" w:styleId="Heading1">
    <w:name w:val="heading 1"/>
    <w:basedOn w:val="Normal"/>
    <w:next w:val="Normal"/>
    <w:link w:val="Heading1Char"/>
    <w:uiPriority w:val="9"/>
    <w:qFormat/>
    <w:rsid w:val="00676A5C"/>
    <w:pPr>
      <w:keepNext/>
      <w:keepLines/>
      <w:spacing w:before="480"/>
      <w:outlineLvl w:val="0"/>
    </w:pPr>
    <w:rPr>
      <w:rFonts w:ascii="Cambria" w:eastAsia="Times New Roman" w:hAnsi="Cambria"/>
      <w:b/>
      <w:color w:val="365F91"/>
      <w:sz w:val="28"/>
      <w:szCs w:val="28"/>
    </w:rPr>
  </w:style>
  <w:style w:type="paragraph" w:styleId="Heading2">
    <w:name w:val="heading 2"/>
    <w:basedOn w:val="Normal"/>
    <w:next w:val="Normal"/>
    <w:link w:val="Heading2Char"/>
    <w:qFormat/>
    <w:rsid w:val="00FB698C"/>
    <w:pPr>
      <w:keepNext/>
      <w:widowControl w:val="0"/>
      <w:autoSpaceDE w:val="0"/>
      <w:autoSpaceDN w:val="0"/>
      <w:jc w:val="center"/>
      <w:outlineLvl w:val="1"/>
    </w:pPr>
    <w:rPr>
      <w:rFonts w:ascii=".VnTime" w:eastAsia="Times New Roman" w:hAnsi=".VnTime" w:cs=".VnTime"/>
      <w:b/>
      <w:bCs/>
      <w:i/>
      <w:iCs/>
      <w:sz w:val="28"/>
      <w:szCs w:val="28"/>
    </w:rPr>
  </w:style>
  <w:style w:type="paragraph" w:styleId="Heading3">
    <w:name w:val="heading 3"/>
    <w:basedOn w:val="Normal"/>
    <w:next w:val="Normal"/>
    <w:link w:val="Heading3Char"/>
    <w:qFormat/>
    <w:rsid w:val="00FB698C"/>
    <w:pPr>
      <w:keepNext/>
      <w:widowControl w:val="0"/>
      <w:autoSpaceDE w:val="0"/>
      <w:autoSpaceDN w:val="0"/>
      <w:jc w:val="both"/>
      <w:outlineLvl w:val="2"/>
    </w:pPr>
    <w:rPr>
      <w:rFonts w:ascii=".VnTime" w:eastAsia="Times New Roman" w:hAnsi=".VnTime" w:cs=".VnTime"/>
      <w:b/>
      <w:bCs/>
      <w:sz w:val="26"/>
      <w:szCs w:val="26"/>
    </w:rPr>
  </w:style>
  <w:style w:type="paragraph" w:styleId="Heading5">
    <w:name w:val="heading 5"/>
    <w:basedOn w:val="Normal"/>
    <w:next w:val="Normal"/>
    <w:link w:val="Heading5Char"/>
    <w:qFormat/>
    <w:rsid w:val="00FB698C"/>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FB698C"/>
    <w:pPr>
      <w:keepNext/>
      <w:autoSpaceDE w:val="0"/>
      <w:autoSpaceDN w:val="0"/>
      <w:spacing w:before="120" w:after="120"/>
      <w:ind w:firstLine="720"/>
      <w:jc w:val="both"/>
      <w:outlineLvl w:val="5"/>
    </w:pPr>
    <w:rPr>
      <w:rFonts w:ascii=".VnTime" w:eastAsia="Times New Roman" w:hAnsi=".VnTime"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link w:val="ListParagraphChar"/>
    <w:qFormat/>
    <w:rsid w:val="00FB698C"/>
    <w:pPr>
      <w:ind w:left="720"/>
      <w:contextualSpacing/>
    </w:pPr>
    <w:rPr>
      <w:rFonts w:ascii=".VnTime" w:eastAsia="Times New Roman" w:hAnsi=".VnTime"/>
      <w:sz w:val="28"/>
      <w:szCs w:val="28"/>
    </w:rPr>
  </w:style>
  <w:style w:type="character" w:customStyle="1" w:styleId="Heading1Char">
    <w:name w:val="Heading 1 Char"/>
    <w:basedOn w:val="DefaultParagraphFont"/>
    <w:link w:val="Heading1"/>
    <w:uiPriority w:val="9"/>
    <w:rsid w:val="00676A5C"/>
    <w:rPr>
      <w:rFonts w:ascii="Cambria" w:hAnsi="Cambria"/>
      <w:b/>
      <w:color w:val="365F91"/>
      <w:sz w:val="28"/>
      <w:szCs w:val="28"/>
    </w:rPr>
  </w:style>
  <w:style w:type="paragraph" w:customStyle="1" w:styleId="Giua">
    <w:name w:val="Giua"/>
    <w:basedOn w:val="Normal"/>
    <w:autoRedefine/>
    <w:rsid w:val="00676A5C"/>
    <w:pPr>
      <w:jc w:val="center"/>
    </w:pPr>
    <w:rPr>
      <w:rFonts w:eastAsia="Times New Roman"/>
      <w:i/>
      <w:spacing w:val="-20"/>
      <w:sz w:val="28"/>
      <w:szCs w:val="28"/>
    </w:rPr>
  </w:style>
  <w:style w:type="paragraph" w:styleId="NormalWeb">
    <w:name w:val="Normal (Web)"/>
    <w:basedOn w:val="Normal"/>
    <w:uiPriority w:val="99"/>
    <w:unhideWhenUsed/>
    <w:rsid w:val="00676A5C"/>
    <w:pPr>
      <w:spacing w:before="100" w:beforeAutospacing="1" w:after="100" w:afterAutospacing="1"/>
    </w:pPr>
    <w:rPr>
      <w:rFonts w:eastAsia="Times New Roman"/>
      <w:sz w:val="24"/>
      <w:szCs w:val="24"/>
    </w:rPr>
  </w:style>
  <w:style w:type="character" w:customStyle="1" w:styleId="ListParagraphChar">
    <w:name w:val="List Paragraph Char"/>
    <w:link w:val="ListParagraph"/>
    <w:locked/>
    <w:rsid w:val="00676A5C"/>
    <w:rPr>
      <w:rFonts w:ascii=".VnTime"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A5C"/>
    <w:rPr>
      <w:rFonts w:eastAsia="Calibri"/>
    </w:rPr>
  </w:style>
  <w:style w:type="paragraph" w:styleId="Heading1">
    <w:name w:val="heading 1"/>
    <w:basedOn w:val="Normal"/>
    <w:next w:val="Normal"/>
    <w:link w:val="Heading1Char"/>
    <w:uiPriority w:val="9"/>
    <w:qFormat/>
    <w:rsid w:val="00676A5C"/>
    <w:pPr>
      <w:keepNext/>
      <w:keepLines/>
      <w:spacing w:before="480"/>
      <w:outlineLvl w:val="0"/>
    </w:pPr>
    <w:rPr>
      <w:rFonts w:ascii="Cambria" w:eastAsia="Times New Roman" w:hAnsi="Cambria"/>
      <w:b/>
      <w:color w:val="365F91"/>
      <w:sz w:val="28"/>
      <w:szCs w:val="28"/>
    </w:rPr>
  </w:style>
  <w:style w:type="paragraph" w:styleId="Heading2">
    <w:name w:val="heading 2"/>
    <w:basedOn w:val="Normal"/>
    <w:next w:val="Normal"/>
    <w:link w:val="Heading2Char"/>
    <w:qFormat/>
    <w:rsid w:val="00FB698C"/>
    <w:pPr>
      <w:keepNext/>
      <w:widowControl w:val="0"/>
      <w:autoSpaceDE w:val="0"/>
      <w:autoSpaceDN w:val="0"/>
      <w:jc w:val="center"/>
      <w:outlineLvl w:val="1"/>
    </w:pPr>
    <w:rPr>
      <w:rFonts w:ascii=".VnTime" w:eastAsia="Times New Roman" w:hAnsi=".VnTime" w:cs=".VnTime"/>
      <w:b/>
      <w:bCs/>
      <w:i/>
      <w:iCs/>
      <w:sz w:val="28"/>
      <w:szCs w:val="28"/>
    </w:rPr>
  </w:style>
  <w:style w:type="paragraph" w:styleId="Heading3">
    <w:name w:val="heading 3"/>
    <w:basedOn w:val="Normal"/>
    <w:next w:val="Normal"/>
    <w:link w:val="Heading3Char"/>
    <w:qFormat/>
    <w:rsid w:val="00FB698C"/>
    <w:pPr>
      <w:keepNext/>
      <w:widowControl w:val="0"/>
      <w:autoSpaceDE w:val="0"/>
      <w:autoSpaceDN w:val="0"/>
      <w:jc w:val="both"/>
      <w:outlineLvl w:val="2"/>
    </w:pPr>
    <w:rPr>
      <w:rFonts w:ascii=".VnTime" w:eastAsia="Times New Roman" w:hAnsi=".VnTime" w:cs=".VnTime"/>
      <w:b/>
      <w:bCs/>
      <w:sz w:val="26"/>
      <w:szCs w:val="26"/>
    </w:rPr>
  </w:style>
  <w:style w:type="paragraph" w:styleId="Heading5">
    <w:name w:val="heading 5"/>
    <w:basedOn w:val="Normal"/>
    <w:next w:val="Normal"/>
    <w:link w:val="Heading5Char"/>
    <w:qFormat/>
    <w:rsid w:val="00FB698C"/>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FB698C"/>
    <w:pPr>
      <w:keepNext/>
      <w:autoSpaceDE w:val="0"/>
      <w:autoSpaceDN w:val="0"/>
      <w:spacing w:before="120" w:after="120"/>
      <w:ind w:firstLine="720"/>
      <w:jc w:val="both"/>
      <w:outlineLvl w:val="5"/>
    </w:pPr>
    <w:rPr>
      <w:rFonts w:ascii=".VnTime" w:eastAsia="Times New Roman" w:hAnsi=".VnTime"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link w:val="ListParagraphChar"/>
    <w:qFormat/>
    <w:rsid w:val="00FB698C"/>
    <w:pPr>
      <w:ind w:left="720"/>
      <w:contextualSpacing/>
    </w:pPr>
    <w:rPr>
      <w:rFonts w:ascii=".VnTime" w:eastAsia="Times New Roman" w:hAnsi=".VnTime"/>
      <w:sz w:val="28"/>
      <w:szCs w:val="28"/>
    </w:rPr>
  </w:style>
  <w:style w:type="character" w:customStyle="1" w:styleId="Heading1Char">
    <w:name w:val="Heading 1 Char"/>
    <w:basedOn w:val="DefaultParagraphFont"/>
    <w:link w:val="Heading1"/>
    <w:uiPriority w:val="9"/>
    <w:rsid w:val="00676A5C"/>
    <w:rPr>
      <w:rFonts w:ascii="Cambria" w:hAnsi="Cambria"/>
      <w:b/>
      <w:color w:val="365F91"/>
      <w:sz w:val="28"/>
      <w:szCs w:val="28"/>
    </w:rPr>
  </w:style>
  <w:style w:type="paragraph" w:customStyle="1" w:styleId="Giua">
    <w:name w:val="Giua"/>
    <w:basedOn w:val="Normal"/>
    <w:autoRedefine/>
    <w:rsid w:val="00676A5C"/>
    <w:pPr>
      <w:jc w:val="center"/>
    </w:pPr>
    <w:rPr>
      <w:rFonts w:eastAsia="Times New Roman"/>
      <w:i/>
      <w:spacing w:val="-20"/>
      <w:sz w:val="28"/>
      <w:szCs w:val="28"/>
    </w:rPr>
  </w:style>
  <w:style w:type="paragraph" w:styleId="NormalWeb">
    <w:name w:val="Normal (Web)"/>
    <w:basedOn w:val="Normal"/>
    <w:uiPriority w:val="99"/>
    <w:unhideWhenUsed/>
    <w:rsid w:val="00676A5C"/>
    <w:pPr>
      <w:spacing w:before="100" w:beforeAutospacing="1" w:after="100" w:afterAutospacing="1"/>
    </w:pPr>
    <w:rPr>
      <w:rFonts w:eastAsia="Times New Roman"/>
      <w:sz w:val="24"/>
      <w:szCs w:val="24"/>
    </w:rPr>
  </w:style>
  <w:style w:type="character" w:customStyle="1" w:styleId="ListParagraphChar">
    <w:name w:val="List Paragraph Char"/>
    <w:link w:val="ListParagraph"/>
    <w:locked/>
    <w:rsid w:val="00676A5C"/>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854</Words>
  <Characters>4873</Characters>
  <Application>Microsoft Office Word</Application>
  <DocSecurity>0</DocSecurity>
  <Lines>40</Lines>
  <Paragraphs>11</Paragraphs>
  <ScaleCrop>false</ScaleCrop>
  <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QuangLam</dc:creator>
  <cp:lastModifiedBy>QuangLam</cp:lastModifiedBy>
  <cp:revision>1</cp:revision>
  <dcterms:created xsi:type="dcterms:W3CDTF">2021-07-28T02:06:00Z</dcterms:created>
  <dcterms:modified xsi:type="dcterms:W3CDTF">2021-07-28T02:08:00Z</dcterms:modified>
</cp:coreProperties>
</file>